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6364" w14:textId="77777777" w:rsidR="006E05B5" w:rsidRDefault="00000000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TÍTULO EM PORTUGUES EM FONTE ARIAL, TAMANHO 12, CENTRALIZADO, NEGRITO, CAIXA ALTA, ESPAÇAMENTO ENTRELINHAS SIMPLES (NO MÁXIMO 12 PALAVRAS OU 75 CARACTERES COM ESPAÇO) UM ESPAÇO APÓS O PARÁGRAFO</w:t>
      </w:r>
    </w:p>
    <w:p w14:paraId="67F3BA82" w14:textId="77777777" w:rsidR="006E05B5" w:rsidRDefault="006E05B5">
      <w:pPr>
        <w:spacing w:line="360" w:lineRule="auto"/>
        <w:jc w:val="center"/>
        <w:rPr>
          <w:b/>
          <w:bCs/>
          <w:sz w:val="24"/>
          <w:szCs w:val="24"/>
        </w:rPr>
      </w:pPr>
    </w:p>
    <w:p w14:paraId="0C46FC80" w14:textId="77777777" w:rsidR="006E05B5" w:rsidRDefault="00000000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Título em inglês ou espanhol em fonte Arial, tamanho 12, centralizado, primeira letra em caixa alta, sem negrito.</w:t>
      </w:r>
    </w:p>
    <w:p w14:paraId="1A5163DD" w14:textId="77777777" w:rsidR="006E05B5" w:rsidRDefault="006E05B5">
      <w:pPr>
        <w:spacing w:line="240" w:lineRule="auto"/>
        <w:jc w:val="both"/>
        <w:rPr>
          <w:b/>
          <w:bCs/>
          <w:sz w:val="20"/>
          <w:szCs w:val="20"/>
        </w:rPr>
      </w:pPr>
    </w:p>
    <w:p w14:paraId="3F70D2F4" w14:textId="77777777" w:rsidR="006E05B5" w:rsidRDefault="00000000">
      <w:pPr>
        <w:spacing w:line="240" w:lineRule="auto"/>
        <w:ind w:left="283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Resumo</w:t>
      </w:r>
    </w:p>
    <w:p w14:paraId="6659A0EC" w14:textId="77777777" w:rsidR="006E05B5" w:rsidRDefault="00000000">
      <w:pPr>
        <w:spacing w:line="240" w:lineRule="auto"/>
        <w:ind w:left="283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resumo, recuado a 5 cm da margem esquerda, deve ter até 150 palavras, em português, sem parágrafos, corpo 10, espaçamento simples, com as respectivas palavras-chave (até cinco palavras). </w:t>
      </w:r>
      <w:proofErr w:type="spellStart"/>
      <w:r>
        <w:rPr>
          <w:sz w:val="20"/>
          <w:szCs w:val="20"/>
        </w:rPr>
        <w:t>Xxxxxxxxxxxxx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Xxxxxxxxxxxxx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Xxxxxxxxxxxxxxx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Xxxxxxxxxxx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Xxxxxx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Xxxxxxxxxxxxx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Xxxxxx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</w:t>
      </w:r>
      <w:proofErr w:type="spellEnd"/>
      <w:r>
        <w:rPr>
          <w:sz w:val="20"/>
          <w:szCs w:val="20"/>
        </w:rPr>
        <w:t xml:space="preserve">. X. </w:t>
      </w:r>
      <w:proofErr w:type="spellStart"/>
      <w:r>
        <w:rPr>
          <w:sz w:val="20"/>
          <w:szCs w:val="20"/>
        </w:rPr>
        <w:t>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Xxxxxxxxxxxxxx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Xxxxxxxxxxxx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Xxxxxxx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X.xxx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Xxxxx.xxx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Xxxxxxxxxxxxxxx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Xxxxxxxxxxxxxx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Xxxxxxxxxxxxx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Xxxxxx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</w:t>
      </w:r>
      <w:proofErr w:type="spellEnd"/>
      <w:r>
        <w:rPr>
          <w:sz w:val="20"/>
          <w:szCs w:val="20"/>
        </w:rPr>
        <w:t xml:space="preserve">. X. x. </w:t>
      </w:r>
      <w:proofErr w:type="spellStart"/>
      <w:r>
        <w:rPr>
          <w:sz w:val="20"/>
          <w:szCs w:val="20"/>
        </w:rPr>
        <w:t>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Xxxxxxxxxxxxxx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Xxxxxxxxxxxx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Xxxxxxx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X.xxx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Xxxxx.xxx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>.</w:t>
      </w:r>
    </w:p>
    <w:p w14:paraId="177F661D" w14:textId="77777777" w:rsidR="006E05B5" w:rsidRDefault="00000000">
      <w:pPr>
        <w:spacing w:line="240" w:lineRule="auto"/>
        <w:ind w:left="2835"/>
        <w:jc w:val="both"/>
      </w:pPr>
      <w:r>
        <w:rPr>
          <w:b/>
          <w:bCs/>
          <w:sz w:val="20"/>
          <w:szCs w:val="20"/>
        </w:rPr>
        <w:t>Palavras-chave</w:t>
      </w:r>
      <w:r>
        <w:rPr>
          <w:sz w:val="20"/>
          <w:szCs w:val="20"/>
        </w:rPr>
        <w:t>: Palavra-chave 1. palavra-chave 2. palavra-chave 3. palavra-chave 4. palavra-chave 5.</w:t>
      </w:r>
    </w:p>
    <w:p w14:paraId="0D7D1AFD" w14:textId="77777777" w:rsidR="006E05B5" w:rsidRDefault="006E05B5">
      <w:pPr>
        <w:spacing w:line="240" w:lineRule="auto"/>
        <w:ind w:left="2835"/>
        <w:jc w:val="both"/>
        <w:rPr>
          <w:sz w:val="20"/>
          <w:szCs w:val="20"/>
        </w:rPr>
      </w:pPr>
    </w:p>
    <w:p w14:paraId="13811515" w14:textId="77777777" w:rsidR="006E05B5" w:rsidRDefault="00000000">
      <w:pPr>
        <w:spacing w:line="240" w:lineRule="auto"/>
        <w:ind w:left="2835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Abstract</w:t>
      </w:r>
    </w:p>
    <w:p w14:paraId="5A1290CF" w14:textId="77777777" w:rsidR="006E05B5" w:rsidRDefault="00000000">
      <w:pPr>
        <w:spacing w:line="240" w:lineRule="auto"/>
        <w:ind w:left="2835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 abstract, indented 5 centimeters from the left margin, must not exceed 150 words in English, without paragraphs, body 10, single space, with the respective keywords. </w:t>
      </w:r>
      <w:proofErr w:type="spellStart"/>
      <w:r>
        <w:rPr>
          <w:sz w:val="20"/>
          <w:szCs w:val="20"/>
          <w:lang w:val="en-US"/>
        </w:rPr>
        <w:t>Xxxxxx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</w:t>
      </w:r>
      <w:proofErr w:type="spellEnd"/>
      <w:r>
        <w:rPr>
          <w:sz w:val="20"/>
          <w:szCs w:val="20"/>
          <w:lang w:val="en-US"/>
        </w:rPr>
        <w:t xml:space="preserve">. Xxxxxxxxxxxxx. </w:t>
      </w:r>
      <w:proofErr w:type="spellStart"/>
      <w:r>
        <w:rPr>
          <w:sz w:val="20"/>
          <w:szCs w:val="20"/>
          <w:lang w:val="en-US"/>
        </w:rPr>
        <w:t>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Xxxxxxxxxxxxxxx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Xxxxxxxxxxx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Xxxxxx</w:t>
      </w:r>
      <w:proofErr w:type="spellEnd"/>
      <w:r>
        <w:rPr>
          <w:sz w:val="20"/>
          <w:szCs w:val="20"/>
          <w:lang w:val="en-US"/>
        </w:rPr>
        <w:t xml:space="preserve"> xxx. </w:t>
      </w:r>
      <w:proofErr w:type="spellStart"/>
      <w:r>
        <w:rPr>
          <w:sz w:val="20"/>
          <w:szCs w:val="20"/>
          <w:lang w:val="en-US"/>
        </w:rPr>
        <w:t>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Xxxxxxx</w:t>
      </w:r>
      <w:proofErr w:type="spellEnd"/>
      <w:r>
        <w:rPr>
          <w:sz w:val="20"/>
          <w:szCs w:val="20"/>
          <w:lang w:val="en-US"/>
        </w:rPr>
        <w:t xml:space="preserve">. Xxxxxxxxxxxxx. </w:t>
      </w:r>
      <w:proofErr w:type="spellStart"/>
      <w:r>
        <w:rPr>
          <w:sz w:val="20"/>
          <w:szCs w:val="20"/>
          <w:lang w:val="en-US"/>
        </w:rPr>
        <w:t>Xxxxxx</w:t>
      </w:r>
      <w:proofErr w:type="spellEnd"/>
      <w:r>
        <w:rPr>
          <w:sz w:val="20"/>
          <w:szCs w:val="20"/>
          <w:lang w:val="en-US"/>
        </w:rPr>
        <w:t xml:space="preserve"> xx. </w:t>
      </w:r>
      <w:proofErr w:type="spellStart"/>
      <w:r>
        <w:rPr>
          <w:sz w:val="20"/>
          <w:szCs w:val="20"/>
          <w:lang w:val="en-US"/>
        </w:rPr>
        <w:t>Xx</w:t>
      </w:r>
      <w:proofErr w:type="spellEnd"/>
      <w:r>
        <w:rPr>
          <w:sz w:val="20"/>
          <w:szCs w:val="20"/>
          <w:lang w:val="en-US"/>
        </w:rPr>
        <w:t xml:space="preserve">. X. x. </w:t>
      </w:r>
      <w:proofErr w:type="spellStart"/>
      <w:r>
        <w:rPr>
          <w:sz w:val="20"/>
          <w:szCs w:val="20"/>
          <w:lang w:val="en-US"/>
        </w:rPr>
        <w:t>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</w:t>
      </w:r>
      <w:proofErr w:type="spellEnd"/>
      <w:r>
        <w:rPr>
          <w:sz w:val="20"/>
          <w:szCs w:val="20"/>
          <w:lang w:val="en-US"/>
        </w:rPr>
        <w:t xml:space="preserve"> xx. </w:t>
      </w:r>
      <w:proofErr w:type="spellStart"/>
      <w:r>
        <w:rPr>
          <w:sz w:val="20"/>
          <w:szCs w:val="20"/>
          <w:lang w:val="en-US"/>
        </w:rPr>
        <w:t>Xxx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xxxxxxxxxxx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Xxxxxxxxxxxxxx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Xxxxxxxxxxxx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Xxxxxxx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xxxxxxxxxxx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X.xxx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Xxxxx.xxx</w:t>
      </w:r>
      <w:proofErr w:type="spellEnd"/>
      <w:r>
        <w:rPr>
          <w:sz w:val="20"/>
          <w:szCs w:val="20"/>
          <w:lang w:val="en-US"/>
        </w:rPr>
        <w:t xml:space="preserve">. xxx. </w:t>
      </w:r>
      <w:proofErr w:type="spellStart"/>
      <w:r>
        <w:rPr>
          <w:sz w:val="20"/>
          <w:szCs w:val="20"/>
          <w:lang w:val="en-US"/>
        </w:rPr>
        <w:t>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Xxxxxxxxxxxxxxx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Xxxxxxxxxxxxxx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</w:t>
      </w:r>
      <w:proofErr w:type="spellEnd"/>
      <w:r>
        <w:rPr>
          <w:sz w:val="20"/>
          <w:szCs w:val="20"/>
          <w:lang w:val="en-US"/>
        </w:rPr>
        <w:t xml:space="preserve">. Xxxxxxxxxxxxx. </w:t>
      </w:r>
      <w:proofErr w:type="spellStart"/>
      <w:r>
        <w:rPr>
          <w:sz w:val="20"/>
          <w:szCs w:val="20"/>
          <w:lang w:val="en-US"/>
        </w:rPr>
        <w:t>Xxxxxx</w:t>
      </w:r>
      <w:proofErr w:type="spellEnd"/>
      <w:r>
        <w:rPr>
          <w:sz w:val="20"/>
          <w:szCs w:val="20"/>
          <w:lang w:val="en-US"/>
        </w:rPr>
        <w:t xml:space="preserve"> xx. </w:t>
      </w:r>
      <w:proofErr w:type="spellStart"/>
      <w:r>
        <w:rPr>
          <w:sz w:val="20"/>
          <w:szCs w:val="20"/>
          <w:lang w:val="en-US"/>
        </w:rPr>
        <w:t>Xx</w:t>
      </w:r>
      <w:proofErr w:type="spellEnd"/>
      <w:r>
        <w:rPr>
          <w:sz w:val="20"/>
          <w:szCs w:val="20"/>
          <w:lang w:val="en-US"/>
        </w:rPr>
        <w:t xml:space="preserve">. X. x. </w:t>
      </w:r>
      <w:proofErr w:type="spellStart"/>
      <w:r>
        <w:rPr>
          <w:sz w:val="20"/>
          <w:szCs w:val="20"/>
          <w:lang w:val="en-US"/>
        </w:rPr>
        <w:t>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</w:t>
      </w:r>
      <w:proofErr w:type="spellEnd"/>
      <w:r>
        <w:rPr>
          <w:sz w:val="20"/>
          <w:szCs w:val="20"/>
          <w:lang w:val="en-US"/>
        </w:rPr>
        <w:t xml:space="preserve"> xx. </w:t>
      </w:r>
      <w:proofErr w:type="spellStart"/>
      <w:r>
        <w:rPr>
          <w:sz w:val="20"/>
          <w:szCs w:val="20"/>
          <w:lang w:val="en-US"/>
        </w:rPr>
        <w:t>Xxx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xxxxxxxxxxx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Xxxxxxxxxxxxxx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Xxxxxxxxxxxx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Xxxxxxx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xxxxxxxxxxx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X.xxx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Xxxxx</w:t>
      </w:r>
      <w:proofErr w:type="spellEnd"/>
      <w:r>
        <w:rPr>
          <w:sz w:val="20"/>
          <w:szCs w:val="20"/>
          <w:lang w:val="en-US"/>
        </w:rPr>
        <w:t>. xxx.</w:t>
      </w:r>
    </w:p>
    <w:p w14:paraId="154A284C" w14:textId="77777777" w:rsidR="006E05B5" w:rsidRPr="00CF7B0F" w:rsidRDefault="00000000">
      <w:pPr>
        <w:spacing w:line="240" w:lineRule="auto"/>
        <w:ind w:left="2835"/>
        <w:jc w:val="both"/>
        <w:rPr>
          <w:lang w:val="en-US"/>
        </w:rPr>
      </w:pPr>
      <w:r>
        <w:rPr>
          <w:b/>
          <w:bCs/>
          <w:sz w:val="20"/>
          <w:szCs w:val="20"/>
          <w:lang w:val="en-US"/>
        </w:rPr>
        <w:t>Keywords</w:t>
      </w:r>
      <w:r>
        <w:rPr>
          <w:sz w:val="20"/>
          <w:szCs w:val="20"/>
          <w:lang w:val="en-US"/>
        </w:rPr>
        <w:t xml:space="preserve">: Keyword </w:t>
      </w:r>
      <w:proofErr w:type="gramStart"/>
      <w:r>
        <w:rPr>
          <w:sz w:val="20"/>
          <w:szCs w:val="20"/>
          <w:lang w:val="en-US"/>
        </w:rPr>
        <w:t>1.keyword</w:t>
      </w:r>
      <w:proofErr w:type="gramEnd"/>
      <w:r>
        <w:rPr>
          <w:sz w:val="20"/>
          <w:szCs w:val="20"/>
          <w:lang w:val="en-US"/>
        </w:rPr>
        <w:t xml:space="preserve"> 2. keyword 3. keyword 4. keyword 5.</w:t>
      </w:r>
    </w:p>
    <w:p w14:paraId="58F8AFF1" w14:textId="77777777" w:rsidR="006E05B5" w:rsidRDefault="006E05B5">
      <w:pPr>
        <w:spacing w:line="360" w:lineRule="auto"/>
        <w:jc w:val="both"/>
        <w:rPr>
          <w:sz w:val="24"/>
          <w:szCs w:val="24"/>
          <w:lang w:val="en-US"/>
        </w:rPr>
      </w:pPr>
    </w:p>
    <w:p w14:paraId="5782A391" w14:textId="77777777" w:rsidR="006E05B5" w:rsidRDefault="006E05B5">
      <w:pPr>
        <w:spacing w:line="360" w:lineRule="auto"/>
        <w:jc w:val="both"/>
        <w:rPr>
          <w:sz w:val="24"/>
          <w:szCs w:val="24"/>
          <w:lang w:val="en-US"/>
        </w:rPr>
      </w:pPr>
    </w:p>
    <w:p w14:paraId="49C9C48C" w14:textId="77777777" w:rsidR="006E05B5" w:rsidRDefault="006E05B5">
      <w:pPr>
        <w:spacing w:line="360" w:lineRule="auto"/>
        <w:jc w:val="both"/>
        <w:rPr>
          <w:sz w:val="24"/>
          <w:szCs w:val="24"/>
          <w:lang w:val="en-US"/>
        </w:rPr>
      </w:pPr>
    </w:p>
    <w:p w14:paraId="5C8604A7" w14:textId="77777777" w:rsidR="006E05B5" w:rsidRDefault="00000000">
      <w:pPr>
        <w:spacing w:line="360" w:lineRule="auto"/>
      </w:pPr>
      <w:r>
        <w:rPr>
          <w:b/>
          <w:bCs/>
          <w:sz w:val="24"/>
          <w:szCs w:val="24"/>
        </w:rPr>
        <w:t>1</w:t>
      </w:r>
      <w:r>
        <w:tab/>
      </w:r>
      <w:r>
        <w:rPr>
          <w:b/>
          <w:bCs/>
          <w:sz w:val="24"/>
          <w:szCs w:val="24"/>
        </w:rPr>
        <w:t>INTRODUÇÃO</w:t>
      </w:r>
    </w:p>
    <w:p w14:paraId="1C6D53AF" w14:textId="77777777" w:rsidR="006E05B5" w:rsidRDefault="006E05B5">
      <w:pPr>
        <w:spacing w:line="360" w:lineRule="auto"/>
        <w:jc w:val="both"/>
        <w:rPr>
          <w:sz w:val="24"/>
          <w:szCs w:val="24"/>
        </w:rPr>
      </w:pPr>
    </w:p>
    <w:p w14:paraId="29303253" w14:textId="77777777" w:rsidR="006E05B5" w:rsidRDefault="00000000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texto deve começar com a INTRODUÇÃO, numerada, na qual, o assunto é apresentando como um todo, de modo suscinto, devendo constar </w:t>
      </w:r>
      <w:bookmarkStart w:id="0" w:name="_Hlk74249274"/>
      <w:r>
        <w:rPr>
          <w:sz w:val="24"/>
          <w:szCs w:val="24"/>
        </w:rPr>
        <w:t xml:space="preserve">a problematização do tema, </w:t>
      </w:r>
      <w:bookmarkEnd w:id="0"/>
      <w:r>
        <w:rPr>
          <w:sz w:val="24"/>
          <w:szCs w:val="24"/>
        </w:rPr>
        <w:t>os objetivos e a perspectiva teórico-metodológica do trabalho. Um espaço de 1,5 cm deverá ser utilizado entre os títulos das seções e o texto subsequente, da mesma forma que entre o texto e um novo título de seção.</w:t>
      </w:r>
    </w:p>
    <w:p w14:paraId="39075426" w14:textId="77777777" w:rsidR="006E05B5" w:rsidRDefault="006E05B5">
      <w:pPr>
        <w:spacing w:line="360" w:lineRule="auto"/>
        <w:jc w:val="both"/>
        <w:rPr>
          <w:sz w:val="24"/>
          <w:szCs w:val="24"/>
        </w:rPr>
      </w:pPr>
    </w:p>
    <w:p w14:paraId="6933FFE8" w14:textId="77777777" w:rsidR="006E05B5" w:rsidRDefault="00000000">
      <w:pPr>
        <w:spacing w:line="360" w:lineRule="auto"/>
        <w:jc w:val="both"/>
      </w:pPr>
      <w:r>
        <w:rPr>
          <w:b/>
          <w:bCs/>
          <w:sz w:val="24"/>
          <w:szCs w:val="24"/>
        </w:rPr>
        <w:t>2</w:t>
      </w:r>
      <w:r>
        <w:tab/>
      </w:r>
      <w:r>
        <w:rPr>
          <w:b/>
          <w:bCs/>
          <w:sz w:val="24"/>
          <w:szCs w:val="24"/>
        </w:rPr>
        <w:t>DESENVOLVIMENTO</w:t>
      </w:r>
    </w:p>
    <w:p w14:paraId="0AED59C6" w14:textId="77777777" w:rsidR="006E05B5" w:rsidRDefault="006E05B5">
      <w:pPr>
        <w:spacing w:line="360" w:lineRule="auto"/>
        <w:jc w:val="both"/>
        <w:rPr>
          <w:sz w:val="24"/>
          <w:szCs w:val="24"/>
        </w:rPr>
      </w:pPr>
    </w:p>
    <w:p w14:paraId="4E99C963" w14:textId="77777777" w:rsidR="006E05B5" w:rsidRDefault="00000000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Os títulos das seções primárias devem ser digitados em maiúscula e em negrito.</w:t>
      </w:r>
    </w:p>
    <w:p w14:paraId="7CCFA73D" w14:textId="77777777" w:rsidR="006E05B5" w:rsidRDefault="00000000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Trata-se da parte principal do texto, na qual o assunto é apresentado de modo pormenorizado, dentro dos padrões previstos (entre 10 e 15 laudas com todos os elementos, inclusive resumo e referências). A critérios da autoria pode ser subdividido em seções secundárias.</w:t>
      </w:r>
    </w:p>
    <w:p w14:paraId="454FCBEA" w14:textId="77777777" w:rsidR="006E05B5" w:rsidRDefault="006E05B5">
      <w:pPr>
        <w:spacing w:line="360" w:lineRule="auto"/>
        <w:jc w:val="both"/>
        <w:rPr>
          <w:sz w:val="24"/>
          <w:szCs w:val="24"/>
        </w:rPr>
      </w:pPr>
    </w:p>
    <w:p w14:paraId="214EBA7C" w14:textId="77777777" w:rsidR="006E05B5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2.1</w:t>
      </w:r>
      <w:r>
        <w:rPr>
          <w:b/>
          <w:sz w:val="24"/>
          <w:szCs w:val="24"/>
        </w:rPr>
        <w:tab/>
        <w:t>Título de seção secundária</w:t>
      </w:r>
    </w:p>
    <w:p w14:paraId="6454DECB" w14:textId="77777777" w:rsidR="006E05B5" w:rsidRDefault="006E05B5">
      <w:pPr>
        <w:spacing w:line="360" w:lineRule="auto"/>
        <w:jc w:val="both"/>
        <w:rPr>
          <w:sz w:val="24"/>
          <w:szCs w:val="24"/>
        </w:rPr>
      </w:pPr>
    </w:p>
    <w:p w14:paraId="26F3F0FB" w14:textId="77777777" w:rsidR="006E05B5" w:rsidRDefault="00000000">
      <w:pPr>
        <w:spacing w:line="360" w:lineRule="auto"/>
        <w:ind w:firstLine="709"/>
        <w:jc w:val="both"/>
      </w:pPr>
      <w:r>
        <w:rPr>
          <w:sz w:val="24"/>
          <w:szCs w:val="24"/>
        </w:rPr>
        <w:t>Nas seções secundárias, títulos em negrito,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apenas com a inicial maiúscula e as demais letras em minúsculo, exceto quando se tratar de nomes próprios.</w:t>
      </w:r>
    </w:p>
    <w:p w14:paraId="7770A1D9" w14:textId="77777777" w:rsidR="006E05B5" w:rsidRDefault="00000000">
      <w:pPr>
        <w:spacing w:line="360" w:lineRule="auto"/>
        <w:ind w:firstLine="709"/>
        <w:jc w:val="both"/>
      </w:pPr>
      <w:r>
        <w:rPr>
          <w:sz w:val="24"/>
          <w:szCs w:val="24"/>
        </w:rPr>
        <w:t xml:space="preserve">No caso de seu uso, as tabelas e ilustrações </w:t>
      </w:r>
      <w:r>
        <w:rPr>
          <w:color w:val="000000"/>
          <w:sz w:val="24"/>
          <w:szCs w:val="24"/>
        </w:rPr>
        <w:t xml:space="preserve">(quadros, desenhos, gráficos, fotografias etc.) devem se restringir à quantia indispensável, ser numeradas de forma sequencial com algarismos arábicos e trazer indicação da fonte. </w:t>
      </w:r>
    </w:p>
    <w:p w14:paraId="36FE0BC7" w14:textId="77777777" w:rsidR="006E05B5" w:rsidRDefault="00000000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Cada tabela deve ser centralizada pela indicação do seu número e título respectivo, apenas com a inicial maiúscula. Segue exemplo:</w:t>
      </w:r>
    </w:p>
    <w:p w14:paraId="4B169434" w14:textId="77777777" w:rsidR="006E05B5" w:rsidRDefault="006E05B5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14:paraId="3C407099" w14:textId="77777777" w:rsidR="006E05B5" w:rsidRDefault="006E05B5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14:paraId="0F2C7208" w14:textId="77777777" w:rsidR="006E05B5" w:rsidRDefault="006E05B5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14:paraId="371F4538" w14:textId="77777777" w:rsidR="006E05B5" w:rsidRDefault="006E05B5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14:paraId="45AF448B" w14:textId="77777777" w:rsidR="006E05B5" w:rsidRDefault="006E05B5">
      <w:pPr>
        <w:spacing w:line="360" w:lineRule="auto"/>
        <w:ind w:firstLine="709"/>
        <w:jc w:val="both"/>
      </w:pPr>
    </w:p>
    <w:p w14:paraId="6FE5621C" w14:textId="77777777" w:rsidR="006E05B5" w:rsidRDefault="00000000">
      <w:pPr>
        <w:spacing w:line="360" w:lineRule="auto"/>
        <w:jc w:val="center"/>
      </w:pPr>
      <w:r>
        <w:rPr>
          <w:b/>
          <w:sz w:val="24"/>
          <w:szCs w:val="24"/>
        </w:rPr>
        <w:lastRenderedPageBreak/>
        <w:t>Tabela 1</w:t>
      </w:r>
      <w:r>
        <w:rPr>
          <w:sz w:val="24"/>
          <w:szCs w:val="24"/>
        </w:rPr>
        <w:t xml:space="preserve"> – População de 01 a 11 meses de idade</w:t>
      </w:r>
    </w:p>
    <w:p w14:paraId="4DF1AF4D" w14:textId="77777777" w:rsidR="006E05B5" w:rsidRDefault="00000000">
      <w:pPr>
        <w:spacing w:line="360" w:lineRule="auto"/>
        <w:jc w:val="center"/>
      </w:pPr>
      <w:r>
        <w:rPr>
          <w:noProof/>
        </w:rPr>
        <w:drawing>
          <wp:inline distT="0" distB="0" distL="0" distR="0" wp14:anchorId="2BC2828A" wp14:editId="6016A20D">
            <wp:extent cx="5610228" cy="2790821"/>
            <wp:effectExtent l="0" t="0" r="9522" b="0"/>
            <wp:docPr id="1789696928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0228" cy="27908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BDF02CD" w14:textId="77777777" w:rsidR="006E05B5" w:rsidRDefault="00000000">
      <w:pPr>
        <w:spacing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Fonte: IBGE (2020)</w:t>
      </w:r>
    </w:p>
    <w:p w14:paraId="457B468B" w14:textId="77777777" w:rsidR="006E05B5" w:rsidRDefault="006E05B5">
      <w:pPr>
        <w:spacing w:line="240" w:lineRule="auto"/>
        <w:jc w:val="both"/>
        <w:rPr>
          <w:sz w:val="20"/>
          <w:szCs w:val="20"/>
        </w:rPr>
      </w:pPr>
    </w:p>
    <w:p w14:paraId="254E14B2" w14:textId="77777777" w:rsidR="006E05B5" w:rsidRDefault="006E05B5">
      <w:pPr>
        <w:spacing w:line="360" w:lineRule="auto"/>
        <w:ind w:firstLine="709"/>
        <w:jc w:val="both"/>
        <w:rPr>
          <w:sz w:val="24"/>
          <w:szCs w:val="24"/>
        </w:rPr>
      </w:pPr>
    </w:p>
    <w:p w14:paraId="3F7CAE1B" w14:textId="77777777" w:rsidR="006E05B5" w:rsidRDefault="00000000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Nas citações indiretas deve ser usado o sistema de chamada autor-data; citações menores de três linhas devem vir no corpo do parágrafo e com aspas. Acima de três linhas devem vir com recuo de 4 centímetros da margem e sem aspas, seguida da referência autor-data-página, com parágrafo sem recuo especial da primeira linha. As notas devem ser evitadas, no caso de serem imprescindíveis, devem ser explicativas, numeradas e dispostas no final do texto (após as referências), sem exceder 5 linhas cada uma. Notas e citações longas devem ter corpo 10, espaço simples e parágrafo justificado.</w:t>
      </w:r>
    </w:p>
    <w:p w14:paraId="2D30198D" w14:textId="77777777" w:rsidR="006E05B5" w:rsidRDefault="00000000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Exemplo de citação direta curta:</w:t>
      </w:r>
    </w:p>
    <w:p w14:paraId="29510499" w14:textId="77777777" w:rsidR="006E05B5" w:rsidRDefault="00000000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Os discursos oficiais e legalistas que tratam da ressocialização do adolescente trazem como elementos analítico central a ideia de ressocialização, como “[...] uma falha no seu processo de socialização [...]” (Volpi, 2001, p. 38).</w:t>
      </w:r>
    </w:p>
    <w:p w14:paraId="242A3B46" w14:textId="77777777" w:rsidR="006E05B5" w:rsidRDefault="00000000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Exemplo de citação longa:</w:t>
      </w:r>
    </w:p>
    <w:p w14:paraId="0330B02B" w14:textId="77777777" w:rsidR="006E05B5" w:rsidRDefault="006E05B5">
      <w:pPr>
        <w:spacing w:line="360" w:lineRule="auto"/>
        <w:ind w:firstLine="709"/>
        <w:jc w:val="both"/>
        <w:rPr>
          <w:sz w:val="24"/>
          <w:szCs w:val="24"/>
        </w:rPr>
      </w:pPr>
    </w:p>
    <w:p w14:paraId="7DE31CE3" w14:textId="77777777" w:rsidR="006E05B5" w:rsidRDefault="00000000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 emergência do Tratado de Cooperação da Amazônia (TCA) demarcou a atuação internacional sobre o tema, sendo possível afirmar que:</w:t>
      </w:r>
    </w:p>
    <w:p w14:paraId="0CD8244F" w14:textId="77777777" w:rsidR="006E05B5" w:rsidRDefault="006E05B5">
      <w:pPr>
        <w:spacing w:line="240" w:lineRule="auto"/>
        <w:ind w:left="2268"/>
        <w:jc w:val="both"/>
        <w:rPr>
          <w:sz w:val="20"/>
          <w:szCs w:val="20"/>
        </w:rPr>
      </w:pPr>
    </w:p>
    <w:p w14:paraId="5AF5AE35" w14:textId="77777777" w:rsidR="006E05B5" w:rsidRDefault="00000000">
      <w:pPr>
        <w:spacing w:after="160"/>
        <w:ind w:left="2268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 </w:t>
      </w:r>
    </w:p>
    <w:p w14:paraId="1E291A59" w14:textId="77777777" w:rsidR="006E05B5" w:rsidRDefault="00000000">
      <w:pPr>
        <w:spacing w:after="160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[...] o TCA se adiantou num dos temas que mais despertam a preocupação mundial </w:t>
      </w:r>
      <w:proofErr w:type="gramStart"/>
      <w:r>
        <w:rPr>
          <w:sz w:val="20"/>
          <w:szCs w:val="20"/>
        </w:rPr>
        <w:t>nos dias atuais</w:t>
      </w:r>
      <w:proofErr w:type="gramEnd"/>
      <w:r>
        <w:rPr>
          <w:sz w:val="20"/>
          <w:szCs w:val="20"/>
        </w:rPr>
        <w:t xml:space="preserve">, não se podendo esquecer que a região amazônica comporta em seu interior uma biodiversidade cuja existência não se faz em igual intensidade em nenhum outro lugar do mundo, cuja degradação tem efeitos que se extravasam a outras porções do globo terrestre. Todavia, esse manancial de biodiversidade compõe um eixo que pode assegurar a viabilidade de um maior desenvolvimento da região, ficando evidenciada no corpo do TCA a inquietação com a falta de integração da </w:t>
      </w:r>
      <w:proofErr w:type="spellStart"/>
      <w:r>
        <w:rPr>
          <w:sz w:val="20"/>
          <w:szCs w:val="20"/>
        </w:rPr>
        <w:t>Pan-Amazônia</w:t>
      </w:r>
      <w:proofErr w:type="spellEnd"/>
      <w:r>
        <w:rPr>
          <w:sz w:val="20"/>
          <w:szCs w:val="20"/>
        </w:rPr>
        <w:t xml:space="preserve"> ao território nacional de cada país e à sua valorização econômica (Filippi; Macedo, 2021, p. 197).</w:t>
      </w:r>
    </w:p>
    <w:p w14:paraId="29E47BCF" w14:textId="77777777" w:rsidR="006E05B5" w:rsidRDefault="006E05B5">
      <w:pPr>
        <w:spacing w:line="360" w:lineRule="auto"/>
        <w:jc w:val="both"/>
        <w:rPr>
          <w:sz w:val="24"/>
          <w:szCs w:val="24"/>
        </w:rPr>
      </w:pPr>
    </w:p>
    <w:p w14:paraId="3D6E85DF" w14:textId="77777777" w:rsidR="006E05B5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ab/>
        <w:t>CONCLUSÃO</w:t>
      </w:r>
    </w:p>
    <w:p w14:paraId="54129566" w14:textId="77777777" w:rsidR="006E05B5" w:rsidRDefault="006E05B5">
      <w:pPr>
        <w:spacing w:line="360" w:lineRule="auto"/>
        <w:jc w:val="both"/>
        <w:rPr>
          <w:sz w:val="24"/>
          <w:szCs w:val="24"/>
        </w:rPr>
      </w:pPr>
    </w:p>
    <w:p w14:paraId="67FA5EA4" w14:textId="77777777" w:rsidR="006E05B5" w:rsidRDefault="00000000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 Conclusão deve ser numerada, com letras maiúsculas e em negrito e deve conter a síntese da análise apresentada, por meio de suas considerações finais, além de eventuais novos questionamentos ou propostas sobre o assunto.</w:t>
      </w:r>
    </w:p>
    <w:p w14:paraId="0B0DABB3" w14:textId="77777777" w:rsidR="006E05B5" w:rsidRDefault="006E05B5">
      <w:pPr>
        <w:spacing w:line="360" w:lineRule="auto"/>
        <w:jc w:val="center"/>
        <w:rPr>
          <w:b/>
          <w:sz w:val="24"/>
          <w:szCs w:val="24"/>
        </w:rPr>
      </w:pPr>
    </w:p>
    <w:p w14:paraId="268097A5" w14:textId="77777777" w:rsidR="006E05B5" w:rsidRDefault="00000000">
      <w:pPr>
        <w:spacing w:line="360" w:lineRule="auto"/>
        <w:jc w:val="center"/>
      </w:pPr>
      <w:r>
        <w:rPr>
          <w:b/>
          <w:sz w:val="24"/>
          <w:szCs w:val="24"/>
        </w:rPr>
        <w:t xml:space="preserve">REFERÊNCIAS </w:t>
      </w:r>
      <w:r>
        <w:rPr>
          <w:bCs/>
          <w:sz w:val="24"/>
          <w:szCs w:val="24"/>
        </w:rPr>
        <w:t>(exemplos de alguns tipos de referência)</w:t>
      </w:r>
    </w:p>
    <w:p w14:paraId="2E464F76" w14:textId="77777777" w:rsidR="006E05B5" w:rsidRDefault="006E05B5">
      <w:pPr>
        <w:spacing w:line="240" w:lineRule="auto"/>
        <w:jc w:val="both"/>
        <w:rPr>
          <w:sz w:val="24"/>
          <w:szCs w:val="24"/>
        </w:rPr>
      </w:pPr>
    </w:p>
    <w:p w14:paraId="5A633663" w14:textId="77777777" w:rsidR="006E05B5" w:rsidRDefault="006E05B5">
      <w:pPr>
        <w:spacing w:line="240" w:lineRule="auto"/>
        <w:jc w:val="both"/>
        <w:rPr>
          <w:sz w:val="24"/>
          <w:szCs w:val="24"/>
        </w:rPr>
      </w:pPr>
    </w:p>
    <w:p w14:paraId="2B2A499C" w14:textId="77777777" w:rsidR="006E05B5" w:rsidRDefault="00000000">
      <w:pPr>
        <w:spacing w:line="240" w:lineRule="auto"/>
        <w:jc w:val="both"/>
      </w:pPr>
      <w:r>
        <w:rPr>
          <w:sz w:val="24"/>
          <w:szCs w:val="24"/>
        </w:rPr>
        <w:t xml:space="preserve">BARBALHO, Alexandre. Conselhos de cultura: desafios. In: RUBIM, </w:t>
      </w:r>
      <w:proofErr w:type="spellStart"/>
      <w:r>
        <w:rPr>
          <w:sz w:val="24"/>
          <w:szCs w:val="24"/>
        </w:rPr>
        <w:t>Antonio</w:t>
      </w:r>
      <w:proofErr w:type="spellEnd"/>
      <w:r>
        <w:rPr>
          <w:sz w:val="24"/>
          <w:szCs w:val="24"/>
        </w:rPr>
        <w:t xml:space="preserve"> Albino Canelas; FERNANDES, Taiane; RUBIM, Iuri (</w:t>
      </w:r>
      <w:proofErr w:type="spellStart"/>
      <w:r>
        <w:rPr>
          <w:sz w:val="24"/>
          <w:szCs w:val="24"/>
        </w:rPr>
        <w:t>orgs</w:t>
      </w:r>
      <w:proofErr w:type="spellEnd"/>
      <w:r>
        <w:rPr>
          <w:sz w:val="24"/>
          <w:szCs w:val="24"/>
        </w:rPr>
        <w:t xml:space="preserve">.). </w:t>
      </w:r>
      <w:r>
        <w:rPr>
          <w:b/>
          <w:sz w:val="24"/>
          <w:szCs w:val="24"/>
        </w:rPr>
        <w:t>Políticas culturais, democracia e conselhos de cultura</w:t>
      </w:r>
      <w:r>
        <w:rPr>
          <w:sz w:val="24"/>
          <w:szCs w:val="24"/>
        </w:rPr>
        <w:t>. Salvador: EDUFBA, 2010. (Coleção Cult).</w:t>
      </w:r>
    </w:p>
    <w:p w14:paraId="1056B0C1" w14:textId="77777777" w:rsidR="006E05B5" w:rsidRDefault="006E05B5">
      <w:pPr>
        <w:spacing w:line="240" w:lineRule="auto"/>
        <w:jc w:val="both"/>
        <w:rPr>
          <w:sz w:val="24"/>
          <w:szCs w:val="24"/>
        </w:rPr>
      </w:pPr>
    </w:p>
    <w:p w14:paraId="68C78FBD" w14:textId="77777777" w:rsidR="006E05B5" w:rsidRDefault="00000000">
      <w:pPr>
        <w:spacing w:line="240" w:lineRule="auto"/>
        <w:jc w:val="both"/>
      </w:pPr>
      <w:r>
        <w:rPr>
          <w:sz w:val="24"/>
          <w:szCs w:val="24"/>
        </w:rPr>
        <w:t xml:space="preserve">BELING, Jussara </w:t>
      </w:r>
      <w:proofErr w:type="spellStart"/>
      <w:r>
        <w:rPr>
          <w:sz w:val="24"/>
          <w:szCs w:val="24"/>
        </w:rPr>
        <w:t>Janning</w:t>
      </w:r>
      <w:proofErr w:type="spellEnd"/>
      <w:r>
        <w:rPr>
          <w:sz w:val="24"/>
          <w:szCs w:val="24"/>
        </w:rPr>
        <w:t xml:space="preserve"> Xavier. Políticas culturais. </w:t>
      </w:r>
      <w:r>
        <w:rPr>
          <w:b/>
          <w:sz w:val="24"/>
          <w:szCs w:val="24"/>
        </w:rPr>
        <w:t>Ponto de Vista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Florianopólis</w:t>
      </w:r>
      <w:proofErr w:type="spellEnd"/>
      <w:r>
        <w:rPr>
          <w:sz w:val="24"/>
          <w:szCs w:val="24"/>
        </w:rPr>
        <w:t>, n.6-7, p. 79-96, 2004 /2005.</w:t>
      </w:r>
    </w:p>
    <w:p w14:paraId="4AE22545" w14:textId="77777777" w:rsidR="006E05B5" w:rsidRDefault="006E05B5">
      <w:pPr>
        <w:spacing w:line="240" w:lineRule="auto"/>
        <w:jc w:val="both"/>
        <w:rPr>
          <w:sz w:val="24"/>
          <w:szCs w:val="24"/>
        </w:rPr>
      </w:pPr>
    </w:p>
    <w:p w14:paraId="60BC9936" w14:textId="77777777" w:rsidR="006E05B5" w:rsidRDefault="00000000">
      <w:pPr>
        <w:spacing w:line="240" w:lineRule="auto"/>
        <w:jc w:val="both"/>
      </w:pPr>
      <w:r>
        <w:rPr>
          <w:sz w:val="24"/>
          <w:szCs w:val="24"/>
          <w:lang w:val="en-US"/>
        </w:rPr>
        <w:t xml:space="preserve">BEHRING, Elaine Rossetti; BOSCHETTI, </w:t>
      </w:r>
      <w:proofErr w:type="spellStart"/>
      <w:r>
        <w:rPr>
          <w:sz w:val="24"/>
          <w:szCs w:val="24"/>
          <w:lang w:val="en-US"/>
        </w:rPr>
        <w:t>Ivanete</w:t>
      </w:r>
      <w:proofErr w:type="spellEnd"/>
      <w:r>
        <w:rPr>
          <w:sz w:val="24"/>
          <w:szCs w:val="24"/>
          <w:lang w:val="en-US"/>
        </w:rPr>
        <w:t xml:space="preserve">. </w:t>
      </w:r>
      <w:r>
        <w:rPr>
          <w:b/>
          <w:sz w:val="24"/>
          <w:szCs w:val="24"/>
        </w:rPr>
        <w:t>Política social</w:t>
      </w:r>
      <w:r>
        <w:rPr>
          <w:sz w:val="24"/>
          <w:szCs w:val="24"/>
        </w:rPr>
        <w:t>: fundamentos e história. 5 ed. São Paulo: Cortez, 2008.</w:t>
      </w:r>
    </w:p>
    <w:p w14:paraId="3E4EA1F5" w14:textId="77777777" w:rsidR="006E05B5" w:rsidRDefault="006E05B5">
      <w:pPr>
        <w:spacing w:line="240" w:lineRule="auto"/>
        <w:jc w:val="both"/>
        <w:rPr>
          <w:sz w:val="24"/>
          <w:szCs w:val="24"/>
        </w:rPr>
      </w:pPr>
    </w:p>
    <w:p w14:paraId="69A7F8B6" w14:textId="77777777" w:rsidR="006E05B5" w:rsidRDefault="00000000">
      <w:pPr>
        <w:spacing w:line="240" w:lineRule="auto"/>
      </w:pPr>
      <w:r>
        <w:rPr>
          <w:sz w:val="24"/>
          <w:szCs w:val="24"/>
        </w:rPr>
        <w:t xml:space="preserve">BOTELHO, Isaura. Dimensões da cultura e políticas públicas. </w:t>
      </w:r>
      <w:r>
        <w:rPr>
          <w:b/>
          <w:sz w:val="24"/>
          <w:szCs w:val="24"/>
        </w:rPr>
        <w:t>São Paulo em Perspectiva</w:t>
      </w:r>
      <w:r>
        <w:rPr>
          <w:sz w:val="24"/>
          <w:szCs w:val="24"/>
        </w:rPr>
        <w:t xml:space="preserve">, São Paulo, v.15, n.2, 2001. Disponível em: </w:t>
      </w:r>
      <w:hyperlink r:id="rId7" w:history="1">
        <w:r w:rsidR="006E05B5">
          <w:rPr>
            <w:sz w:val="24"/>
            <w:szCs w:val="24"/>
          </w:rPr>
          <w:t>http://www.scielo.br/pdf/spp/v15n2/8580.pdf</w:t>
        </w:r>
      </w:hyperlink>
      <w:r>
        <w:rPr>
          <w:sz w:val="24"/>
          <w:szCs w:val="24"/>
        </w:rPr>
        <w:t>. Acesso em: 28 mar. 2013.</w:t>
      </w:r>
    </w:p>
    <w:p w14:paraId="6BFD4D9C" w14:textId="77777777" w:rsidR="006E05B5" w:rsidRDefault="006E05B5">
      <w:pPr>
        <w:spacing w:line="240" w:lineRule="auto"/>
        <w:jc w:val="both"/>
        <w:rPr>
          <w:sz w:val="24"/>
          <w:szCs w:val="24"/>
        </w:rPr>
      </w:pPr>
    </w:p>
    <w:p w14:paraId="6F973E4C" w14:textId="77777777" w:rsidR="006E05B5" w:rsidRDefault="00000000">
      <w:pPr>
        <w:spacing w:line="240" w:lineRule="auto"/>
        <w:jc w:val="both"/>
      </w:pPr>
      <w:r>
        <w:rPr>
          <w:sz w:val="24"/>
          <w:szCs w:val="24"/>
        </w:rPr>
        <w:t xml:space="preserve">BRASIL. Ministério da Cultura. </w:t>
      </w:r>
      <w:r>
        <w:rPr>
          <w:b/>
          <w:sz w:val="24"/>
          <w:szCs w:val="24"/>
        </w:rPr>
        <w:t>Plano Nacional do Livro e Leitura</w:t>
      </w:r>
      <w:r>
        <w:rPr>
          <w:sz w:val="24"/>
          <w:szCs w:val="24"/>
        </w:rPr>
        <w:t>. Brasília, DF: MINC, 2007.</w:t>
      </w:r>
    </w:p>
    <w:p w14:paraId="183DE7B7" w14:textId="77777777" w:rsidR="006E05B5" w:rsidRDefault="006E05B5">
      <w:pPr>
        <w:spacing w:line="240" w:lineRule="auto"/>
        <w:jc w:val="both"/>
        <w:rPr>
          <w:sz w:val="24"/>
          <w:szCs w:val="24"/>
        </w:rPr>
      </w:pPr>
    </w:p>
    <w:p w14:paraId="19EF25EF" w14:textId="77777777" w:rsidR="006E05B5" w:rsidRDefault="00000000">
      <w:pPr>
        <w:spacing w:line="240" w:lineRule="auto"/>
        <w:jc w:val="both"/>
      </w:pPr>
      <w:r>
        <w:rPr>
          <w:sz w:val="24"/>
          <w:szCs w:val="24"/>
        </w:rPr>
        <w:t xml:space="preserve">CANCLINI, Nestor. </w:t>
      </w:r>
      <w:proofErr w:type="spellStart"/>
      <w:r>
        <w:rPr>
          <w:sz w:val="24"/>
          <w:szCs w:val="24"/>
        </w:rPr>
        <w:t>Definiciones</w:t>
      </w:r>
      <w:proofErr w:type="spellEnd"/>
      <w:r>
        <w:rPr>
          <w:sz w:val="24"/>
          <w:szCs w:val="24"/>
        </w:rPr>
        <w:t xml:space="preserve"> em </w:t>
      </w:r>
      <w:proofErr w:type="spellStart"/>
      <w:r>
        <w:rPr>
          <w:sz w:val="24"/>
          <w:szCs w:val="24"/>
        </w:rPr>
        <w:t>transición</w:t>
      </w:r>
      <w:proofErr w:type="spellEnd"/>
      <w:r>
        <w:rPr>
          <w:sz w:val="24"/>
          <w:szCs w:val="24"/>
        </w:rPr>
        <w:t xml:space="preserve">. In: MATO, D. (org.). </w:t>
      </w:r>
      <w:r>
        <w:rPr>
          <w:b/>
          <w:bCs/>
          <w:sz w:val="24"/>
          <w:szCs w:val="24"/>
        </w:rPr>
        <w:t xml:space="preserve">Cultura, política y </w:t>
      </w:r>
      <w:proofErr w:type="spellStart"/>
      <w:r>
        <w:rPr>
          <w:b/>
          <w:bCs/>
          <w:sz w:val="24"/>
          <w:szCs w:val="24"/>
        </w:rPr>
        <w:t>sociedad</w:t>
      </w:r>
      <w:proofErr w:type="spellEnd"/>
      <w:r>
        <w:rPr>
          <w:sz w:val="24"/>
          <w:szCs w:val="24"/>
        </w:rPr>
        <w:t xml:space="preserve">. Buenos Aires: Perspectivas </w:t>
      </w:r>
      <w:proofErr w:type="spellStart"/>
      <w:r>
        <w:rPr>
          <w:sz w:val="24"/>
          <w:szCs w:val="24"/>
        </w:rPr>
        <w:t>latinoamericanas</w:t>
      </w:r>
      <w:proofErr w:type="spellEnd"/>
      <w:r>
        <w:rPr>
          <w:sz w:val="24"/>
          <w:szCs w:val="24"/>
        </w:rPr>
        <w:t xml:space="preserve"> / CLACSO (</w:t>
      </w:r>
      <w:proofErr w:type="spellStart"/>
      <w:r>
        <w:rPr>
          <w:sz w:val="24"/>
          <w:szCs w:val="24"/>
        </w:rPr>
        <w:t>Consejo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Latinoamerican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Ciencias</w:t>
      </w:r>
      <w:proofErr w:type="spellEnd"/>
      <w:r>
        <w:rPr>
          <w:sz w:val="24"/>
          <w:szCs w:val="24"/>
        </w:rPr>
        <w:t xml:space="preserve"> Sociales) 2005.</w:t>
      </w:r>
    </w:p>
    <w:p w14:paraId="068EFC1F" w14:textId="77777777" w:rsidR="006E05B5" w:rsidRDefault="006E05B5">
      <w:pPr>
        <w:spacing w:line="240" w:lineRule="auto"/>
        <w:jc w:val="both"/>
        <w:rPr>
          <w:sz w:val="24"/>
          <w:szCs w:val="24"/>
        </w:rPr>
      </w:pPr>
    </w:p>
    <w:p w14:paraId="366AF0E0" w14:textId="77777777" w:rsidR="006E05B5" w:rsidRDefault="00000000">
      <w:pPr>
        <w:spacing w:line="240" w:lineRule="auto"/>
        <w:jc w:val="both"/>
      </w:pPr>
      <w:r>
        <w:rPr>
          <w:sz w:val="24"/>
          <w:szCs w:val="24"/>
        </w:rPr>
        <w:t xml:space="preserve">CARVALHO, José Murilo de. </w:t>
      </w:r>
      <w:r>
        <w:rPr>
          <w:b/>
          <w:bCs/>
          <w:sz w:val="24"/>
          <w:szCs w:val="24"/>
        </w:rPr>
        <w:t>Cidadania no Brasil, o longo caminho</w:t>
      </w:r>
      <w:r>
        <w:rPr>
          <w:sz w:val="24"/>
          <w:szCs w:val="24"/>
        </w:rPr>
        <w:t>. Rio de Janeiro: Civilização Brasileira, 2004.</w:t>
      </w:r>
    </w:p>
    <w:p w14:paraId="3FA7A362" w14:textId="77777777" w:rsidR="006E05B5" w:rsidRDefault="006E05B5">
      <w:pPr>
        <w:spacing w:line="240" w:lineRule="auto"/>
        <w:jc w:val="both"/>
        <w:rPr>
          <w:sz w:val="24"/>
          <w:szCs w:val="24"/>
        </w:rPr>
      </w:pPr>
    </w:p>
    <w:p w14:paraId="1D33B08F" w14:textId="77777777" w:rsidR="006E05B5" w:rsidRDefault="00000000">
      <w:pPr>
        <w:spacing w:line="240" w:lineRule="auto"/>
        <w:jc w:val="both"/>
      </w:pPr>
      <w:r>
        <w:rPr>
          <w:sz w:val="24"/>
          <w:szCs w:val="24"/>
        </w:rPr>
        <w:t xml:space="preserve">CHAUI, Marilena et al. </w:t>
      </w:r>
      <w:r>
        <w:rPr>
          <w:b/>
          <w:sz w:val="24"/>
          <w:szCs w:val="24"/>
        </w:rPr>
        <w:t>Política cultural</w:t>
      </w:r>
      <w:r>
        <w:rPr>
          <w:sz w:val="24"/>
          <w:szCs w:val="24"/>
        </w:rPr>
        <w:t>. 2 ed. Porto Alegre: Mercado Aberto, 1985. (Tempo de pensar; 1).</w:t>
      </w:r>
    </w:p>
    <w:p w14:paraId="63091C23" w14:textId="77777777" w:rsidR="006E05B5" w:rsidRDefault="006E05B5">
      <w:pPr>
        <w:spacing w:line="240" w:lineRule="auto"/>
        <w:jc w:val="both"/>
        <w:rPr>
          <w:sz w:val="24"/>
          <w:szCs w:val="24"/>
        </w:rPr>
      </w:pPr>
    </w:p>
    <w:p w14:paraId="6F8961C6" w14:textId="77777777" w:rsidR="006E05B5" w:rsidRDefault="00000000">
      <w:pPr>
        <w:spacing w:line="240" w:lineRule="auto"/>
        <w:jc w:val="both"/>
      </w:pPr>
      <w:r>
        <w:rPr>
          <w:sz w:val="24"/>
          <w:szCs w:val="24"/>
        </w:rPr>
        <w:t xml:space="preserve">DAGNINO, Evelina. (org.) </w:t>
      </w:r>
      <w:r>
        <w:rPr>
          <w:b/>
          <w:bCs/>
          <w:sz w:val="24"/>
          <w:szCs w:val="24"/>
        </w:rPr>
        <w:t>Sociedade civil e espaços públicos no Brasil</w:t>
      </w:r>
      <w:r>
        <w:rPr>
          <w:sz w:val="24"/>
          <w:szCs w:val="24"/>
        </w:rPr>
        <w:t xml:space="preserve">. São Paulo: Paz e Terra, 2002. </w:t>
      </w:r>
    </w:p>
    <w:p w14:paraId="0478DAD3" w14:textId="77777777" w:rsidR="006E05B5" w:rsidRDefault="006E05B5">
      <w:pPr>
        <w:spacing w:line="240" w:lineRule="auto"/>
        <w:jc w:val="both"/>
        <w:rPr>
          <w:sz w:val="24"/>
          <w:szCs w:val="24"/>
        </w:rPr>
      </w:pPr>
    </w:p>
    <w:p w14:paraId="2B6F87BA" w14:textId="77777777" w:rsidR="006E05B5" w:rsidRDefault="00000000">
      <w:pPr>
        <w:spacing w:line="240" w:lineRule="auto"/>
        <w:jc w:val="both"/>
      </w:pPr>
      <w:r>
        <w:rPr>
          <w:sz w:val="24"/>
          <w:szCs w:val="24"/>
        </w:rPr>
        <w:t xml:space="preserve">GADOTTI, Moacir. </w:t>
      </w:r>
      <w:r>
        <w:rPr>
          <w:b/>
          <w:bCs/>
          <w:sz w:val="24"/>
          <w:szCs w:val="24"/>
        </w:rPr>
        <w:t>Pensamento Pedagógico Brasileiro</w:t>
      </w:r>
      <w:r>
        <w:rPr>
          <w:sz w:val="24"/>
          <w:szCs w:val="24"/>
        </w:rPr>
        <w:t>. São Paulo: Ática, 1988.</w:t>
      </w:r>
    </w:p>
    <w:p w14:paraId="70B6B173" w14:textId="77777777" w:rsidR="006E05B5" w:rsidRDefault="006E05B5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</w:p>
    <w:sectPr w:rsidR="006E05B5">
      <w:headerReference w:type="default" r:id="rId8"/>
      <w:footerReference w:type="default" r:id="rId9"/>
      <w:pgSz w:w="11909" w:h="16834"/>
      <w:pgMar w:top="1701" w:right="1418" w:bottom="1418" w:left="1701" w:header="68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D840C" w14:textId="77777777" w:rsidR="000721BE" w:rsidRDefault="000721BE">
      <w:pPr>
        <w:spacing w:line="240" w:lineRule="auto"/>
      </w:pPr>
      <w:r>
        <w:separator/>
      </w:r>
    </w:p>
  </w:endnote>
  <w:endnote w:type="continuationSeparator" w:id="0">
    <w:p w14:paraId="153F219F" w14:textId="77777777" w:rsidR="000721BE" w:rsidRDefault="000721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E836" w14:textId="77777777" w:rsidR="00036DEE" w:rsidRDefault="00000000">
    <w:pPr>
      <w:pStyle w:val="Rodap"/>
    </w:pPr>
    <w:r>
      <w:rPr>
        <w:noProof/>
      </w:rPr>
      <w:drawing>
        <wp:inline distT="0" distB="0" distL="0" distR="0" wp14:anchorId="4E016A73" wp14:editId="275DAF85">
          <wp:extent cx="5581653" cy="743443"/>
          <wp:effectExtent l="0" t="0" r="0" b="0"/>
          <wp:docPr id="2143749553" name="Imagem 2" descr="Texto, Cart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3" cy="7434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C3177" w14:textId="77777777" w:rsidR="000721BE" w:rsidRDefault="000721BE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51FEB151" w14:textId="77777777" w:rsidR="000721BE" w:rsidRDefault="000721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AEC22" w14:textId="77777777" w:rsidR="00036DEE" w:rsidRDefault="00000000">
    <w:pPr>
      <w:pStyle w:val="Cabealho"/>
      <w:jc w:val="center"/>
    </w:pPr>
    <w:r>
      <w:rPr>
        <w:noProof/>
      </w:rPr>
      <w:drawing>
        <wp:inline distT="0" distB="0" distL="0" distR="0" wp14:anchorId="74903A77" wp14:editId="5C1FE0D6">
          <wp:extent cx="5581653" cy="743041"/>
          <wp:effectExtent l="0" t="0" r="0" b="0"/>
          <wp:docPr id="371595581" name="Imagem 1" descr="Aplicativ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3" cy="7430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B5"/>
    <w:rsid w:val="00036DEE"/>
    <w:rsid w:val="000721BE"/>
    <w:rsid w:val="003B6227"/>
    <w:rsid w:val="00671363"/>
    <w:rsid w:val="006E05B5"/>
    <w:rsid w:val="006E6081"/>
    <w:rsid w:val="00B653F6"/>
    <w:rsid w:val="00CF13F0"/>
    <w:rsid w:val="00C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310C"/>
  <w15:docId w15:val="{20B56E79-4E47-4491-B961-03941CA1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76" w:lineRule="auto"/>
    </w:pPr>
    <w:rPr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cielo.br/pdf/spp/v15n2/858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1145</Words>
  <Characters>6186</Characters>
  <Application>Microsoft Office Word</Application>
  <DocSecurity>0</DocSecurity>
  <Lines>51</Lines>
  <Paragraphs>14</Paragraphs>
  <ScaleCrop>false</ScaleCrop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lastModifiedBy>Luciana Iannuzzi</cp:lastModifiedBy>
  <cp:revision>2</cp:revision>
  <dcterms:created xsi:type="dcterms:W3CDTF">2025-06-27T13:51:00Z</dcterms:created>
  <dcterms:modified xsi:type="dcterms:W3CDTF">2025-06-27T13:51:00Z</dcterms:modified>
</cp:coreProperties>
</file>